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3EBD" w14:textId="3F6AE88C" w:rsidR="00692A68" w:rsidRDefault="00692A68"/>
    <w:p w14:paraId="036805ED" w14:textId="706F2824" w:rsidR="00692A68" w:rsidRDefault="00692A68" w:rsidP="00692A68">
      <w:pPr>
        <w:jc w:val="center"/>
      </w:pPr>
      <w:r>
        <w:t>PUBLICACION PÁGINA WEB RESOLUCION CRA 915 MODIFICADA POR LA CRA 918</w:t>
      </w:r>
    </w:p>
    <w:p w14:paraId="54B27DA7" w14:textId="5E8B6574" w:rsidR="00692A68" w:rsidRDefault="00692A68"/>
    <w:p w14:paraId="24C001A9" w14:textId="77777777" w:rsidR="00692A68" w:rsidRDefault="00692A68"/>
    <w:p w14:paraId="61B0CAF5" w14:textId="3A8A6278" w:rsidR="00692A68" w:rsidRDefault="00692A68">
      <w:r>
        <w:rPr>
          <w:noProof/>
        </w:rPr>
        <w:drawing>
          <wp:inline distT="0" distB="0" distL="0" distR="0" wp14:anchorId="69F073DA" wp14:editId="53D8CE30">
            <wp:extent cx="6153150" cy="5591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A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68"/>
    <w:rsid w:val="006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F53"/>
  <w15:chartTrackingRefBased/>
  <w15:docId w15:val="{45EFFBDD-828E-4366-8D82-0B4D902D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SUBGERENTE COMECIAL Y MERCADEO</dc:creator>
  <cp:keywords/>
  <dc:description/>
  <cp:lastModifiedBy>SUBGERENTE COMECIAL Y MERCADEO</cp:lastModifiedBy>
  <cp:revision>1</cp:revision>
  <dcterms:created xsi:type="dcterms:W3CDTF">2020-05-18T20:06:00Z</dcterms:created>
  <dcterms:modified xsi:type="dcterms:W3CDTF">2020-05-18T20:07:00Z</dcterms:modified>
</cp:coreProperties>
</file>